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324B" w14:textId="57B6D34E" w:rsidR="0018179F" w:rsidRPr="00E37B72" w:rsidRDefault="009A5785" w:rsidP="004A6ADC">
      <w:pPr>
        <w:jc w:val="center"/>
        <w:rPr>
          <w:rFonts w:ascii="Arial" w:hAnsi="Arial" w:cs="Arial"/>
          <w:b/>
          <w:bCs/>
          <w:color w:val="A62239"/>
          <w:sz w:val="36"/>
          <w:szCs w:val="36"/>
          <w:lang w:val="en-GB"/>
        </w:rPr>
      </w:pPr>
      <w:r w:rsidRPr="00E37B72">
        <w:rPr>
          <w:rFonts w:ascii="Arial" w:hAnsi="Arial" w:cs="Arial"/>
          <w:b/>
          <w:bCs/>
          <w:noProof/>
          <w:color w:val="A62239"/>
          <w:sz w:val="32"/>
          <w:szCs w:val="32"/>
          <w:lang w:val="en-GB"/>
        </w:rPr>
        <mc:AlternateContent>
          <mc:Choice Requires="wps">
            <w:drawing>
              <wp:anchor distT="0" distB="0" distL="114300" distR="114300" simplePos="0" relativeHeight="251659264" behindDoc="0" locked="0" layoutInCell="1" allowOverlap="1" wp14:anchorId="1F19D163" wp14:editId="3C828248">
                <wp:simplePos x="0" y="0"/>
                <wp:positionH relativeFrom="column">
                  <wp:posOffset>-448919</wp:posOffset>
                </wp:positionH>
                <wp:positionV relativeFrom="paragraph">
                  <wp:posOffset>9608185</wp:posOffset>
                </wp:positionV>
                <wp:extent cx="2972435" cy="0"/>
                <wp:effectExtent l="0" t="12700" r="24765" b="12700"/>
                <wp:wrapNone/>
                <wp:docPr id="3" name="Straight Connector 3"/>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BA4C9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756.55pt" to="198.7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" strokecolor="#22b573" strokeweight="2.25pt">
                <v:stroke joinstyle="miter"/>
              </v:line>
            </w:pict>
          </mc:Fallback>
        </mc:AlternateContent>
      </w:r>
      <w:r w:rsidRPr="00E37B72">
        <w:rPr>
          <w:rFonts w:ascii="Arial" w:hAnsi="Arial" w:cs="Arial"/>
          <w:b/>
          <w:bCs/>
          <w:noProof/>
          <w:color w:val="A62239"/>
          <w:sz w:val="32"/>
          <w:szCs w:val="32"/>
          <w:lang w:val="en-GB"/>
        </w:rPr>
        <mc:AlternateContent>
          <mc:Choice Requires="wps">
            <w:drawing>
              <wp:anchor distT="0" distB="0" distL="114300" distR="114300" simplePos="0" relativeHeight="251664384" behindDoc="0" locked="0" layoutInCell="1" allowOverlap="1" wp14:anchorId="75CCCA49" wp14:editId="4C795352">
                <wp:simplePos x="0" y="0"/>
                <wp:positionH relativeFrom="column">
                  <wp:posOffset>4129893</wp:posOffset>
                </wp:positionH>
                <wp:positionV relativeFrom="paragraph">
                  <wp:posOffset>9608185</wp:posOffset>
                </wp:positionV>
                <wp:extent cx="29724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F9954"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756.55pt" to="559.25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" strokecolor="#22b573" strokeweight="2.25pt">
                <v:stroke joinstyle="miter"/>
              </v:line>
            </w:pict>
          </mc:Fallback>
        </mc:AlternateContent>
      </w:r>
      <w:r w:rsidR="00BE2816" w:rsidRPr="00E37B72">
        <w:rPr>
          <w:rFonts w:ascii="Arial" w:hAnsi="Arial" w:cs="Arial"/>
          <w:b/>
          <w:bCs/>
          <w:color w:val="A62239"/>
          <w:sz w:val="36"/>
          <w:szCs w:val="36"/>
          <w:lang w:val="en-GB"/>
        </w:rPr>
        <w:t xml:space="preserve">Setting Learning Objectives </w:t>
      </w:r>
      <w:r w:rsidR="00C60E84" w:rsidRPr="00E37B72">
        <w:rPr>
          <w:rFonts w:ascii="Arial" w:hAnsi="Arial" w:cs="Arial"/>
          <w:b/>
          <w:bCs/>
          <w:color w:val="A62239"/>
          <w:sz w:val="36"/>
          <w:szCs w:val="36"/>
          <w:lang w:val="en-GB"/>
        </w:rPr>
        <w:t>and Outcomes</w:t>
      </w:r>
    </w:p>
    <w:p w14:paraId="40B4358C" w14:textId="1BD53A2B" w:rsidR="0018179F" w:rsidRPr="00E37B72" w:rsidRDefault="0018179F" w:rsidP="0018179F">
      <w:pPr>
        <w:rPr>
          <w:rFonts w:ascii="Arial" w:hAnsi="Arial" w:cs="Arial"/>
          <w:lang w:val="en-GB"/>
        </w:rPr>
      </w:pPr>
    </w:p>
    <w:p w14:paraId="433F2BF1" w14:textId="129687DB" w:rsidR="00C60E84" w:rsidRPr="00E37B72" w:rsidRDefault="00C60E84" w:rsidP="00C60E84">
      <w:pPr>
        <w:shd w:val="clear" w:color="auto" w:fill="FFFFFF" w:themeFill="background1"/>
        <w:jc w:val="both"/>
        <w:rPr>
          <w:rFonts w:ascii="Arial" w:hAnsi="Arial" w:cs="Arial"/>
          <w:shd w:val="clear" w:color="auto" w:fill="FFFFFF"/>
          <w:lang w:val="en-GB"/>
        </w:rPr>
      </w:pPr>
      <w:r w:rsidRPr="00E37B72">
        <w:rPr>
          <w:rFonts w:ascii="Arial" w:hAnsi="Arial" w:cs="Arial"/>
          <w:shd w:val="clear" w:color="auto" w:fill="FFFFFF"/>
          <w:lang w:val="en-GB"/>
        </w:rPr>
        <w:t>P</w:t>
      </w:r>
      <w:r w:rsidR="00E37B72">
        <w:rPr>
          <w:rFonts w:ascii="Arial" w:hAnsi="Arial" w:cs="Arial"/>
          <w:shd w:val="clear" w:color="auto" w:fill="FFFFFF"/>
          <w:lang w:val="en-GB"/>
        </w:rPr>
        <w:t>rofessional Higher       Education (P</w:t>
      </w:r>
      <w:r w:rsidRPr="00E37B72">
        <w:rPr>
          <w:rFonts w:ascii="Arial" w:hAnsi="Arial" w:cs="Arial"/>
          <w:shd w:val="clear" w:color="auto" w:fill="FFFFFF"/>
          <w:lang w:val="en-GB"/>
        </w:rPr>
        <w:t>HE</w:t>
      </w:r>
      <w:r w:rsidR="00E37B72">
        <w:rPr>
          <w:rFonts w:ascii="Arial" w:hAnsi="Arial" w:cs="Arial"/>
          <w:shd w:val="clear" w:color="auto" w:fill="FFFFFF"/>
          <w:lang w:val="en-GB"/>
        </w:rPr>
        <w:t>)</w:t>
      </w:r>
      <w:r w:rsidRPr="00E37B72">
        <w:rPr>
          <w:rFonts w:ascii="Arial" w:hAnsi="Arial" w:cs="Arial"/>
          <w:shd w:val="clear" w:color="auto" w:fill="FFFFFF"/>
          <w:lang w:val="en-GB"/>
        </w:rPr>
        <w:t xml:space="preserve"> specifically focuses on enhancing job related skills and competencies with a view to raising the employability of students. The emphasis is on learning outcomes and use-inspired research.</w:t>
      </w:r>
    </w:p>
    <w:p w14:paraId="46E9D4DA" w14:textId="2B033BDE" w:rsidR="00C60E84" w:rsidRPr="00E37B72" w:rsidRDefault="00C60E84" w:rsidP="00C60E84">
      <w:pPr>
        <w:jc w:val="both"/>
        <w:rPr>
          <w:rFonts w:ascii="Arial" w:hAnsi="Arial" w:cs="Arial"/>
          <w:b/>
          <w:bCs/>
          <w:lang w:val="en-GB"/>
        </w:rPr>
      </w:pPr>
    </w:p>
    <w:p w14:paraId="13977FD2" w14:textId="14D1D4ED" w:rsidR="00C60E84" w:rsidRPr="00E37B72" w:rsidRDefault="00C60E84" w:rsidP="00C60E84">
      <w:pPr>
        <w:jc w:val="both"/>
        <w:rPr>
          <w:rFonts w:ascii="Arial" w:hAnsi="Arial" w:cs="Arial"/>
          <w:b/>
          <w:bCs/>
          <w:lang w:val="en-GB"/>
        </w:rPr>
      </w:pPr>
      <w:r w:rsidRPr="00E37B72">
        <w:rPr>
          <w:rFonts w:ascii="Arial" w:hAnsi="Arial" w:cs="Arial"/>
          <w:b/>
          <w:bCs/>
          <w:lang w:val="en-GB"/>
        </w:rPr>
        <w:t>Explanation and Criterion</w:t>
      </w:r>
    </w:p>
    <w:p w14:paraId="360F5FD9" w14:textId="77777777" w:rsidR="00C60E84" w:rsidRPr="00E37B72" w:rsidRDefault="00C60E84" w:rsidP="00C60E84">
      <w:pPr>
        <w:jc w:val="both"/>
        <w:rPr>
          <w:rFonts w:ascii="Arial" w:hAnsi="Arial" w:cs="Arial"/>
          <w:lang w:val="en-GB"/>
        </w:rPr>
      </w:pPr>
      <w:r w:rsidRPr="00E37B72">
        <w:rPr>
          <w:rFonts w:ascii="Arial" w:hAnsi="Arial" w:cs="Arial"/>
          <w:lang w:val="en-GB"/>
        </w:rPr>
        <w:t>How and to which extend does PHE specifically focus on enhancing job related skills and competencies with a view to raising the employability of students. The emphasis should focus on systemic approach to mapping the environment and trends, tools for their translation into institutional/programmatic policies and strategies and the role of various leaders within such process. How such challenges are translated into learning outcomes and use-inspired research activities and how are these plans reflected within the institutional/programmatic policies and strategies including their monitoring and review.</w:t>
      </w:r>
    </w:p>
    <w:p w14:paraId="5E254D80" w14:textId="581B0516" w:rsidR="00C60E84" w:rsidRPr="00E37B72" w:rsidRDefault="00C60E84" w:rsidP="0018179F">
      <w:pPr>
        <w:rPr>
          <w:rFonts w:ascii="Arial" w:hAnsi="Arial" w:cs="Arial"/>
          <w:lang w:val="en-GB"/>
        </w:rPr>
      </w:pPr>
    </w:p>
    <w:tbl>
      <w:tblPr>
        <w:tblStyle w:val="Tabelamrea"/>
        <w:tblW w:w="10627" w:type="dxa"/>
        <w:tblBorders>
          <w:top w:val="single" w:sz="4" w:space="0" w:color="A62239"/>
          <w:left w:val="single" w:sz="4" w:space="0" w:color="A62239"/>
          <w:bottom w:val="single" w:sz="4" w:space="0" w:color="A62239"/>
          <w:right w:val="single" w:sz="4" w:space="0" w:color="A62239"/>
          <w:insideH w:val="single" w:sz="4" w:space="0" w:color="A62239"/>
          <w:insideV w:val="single" w:sz="4" w:space="0" w:color="A62239"/>
        </w:tblBorders>
        <w:tblLook w:val="04A0" w:firstRow="1" w:lastRow="0" w:firstColumn="1" w:lastColumn="0" w:noHBand="0" w:noVBand="1"/>
      </w:tblPr>
      <w:tblGrid>
        <w:gridCol w:w="2728"/>
        <w:gridCol w:w="1984"/>
        <w:gridCol w:w="2513"/>
        <w:gridCol w:w="3402"/>
      </w:tblGrid>
      <w:tr w:rsidR="00974B77" w:rsidRPr="00974B77" w14:paraId="53D92538" w14:textId="77777777" w:rsidTr="00974B77">
        <w:trPr>
          <w:trHeight w:val="662"/>
        </w:trPr>
        <w:tc>
          <w:tcPr>
            <w:tcW w:w="2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2239"/>
            <w:vAlign w:val="center"/>
          </w:tcPr>
          <w:p w14:paraId="465ED05E" w14:textId="77777777" w:rsidR="00C60E84" w:rsidRPr="00974B77" w:rsidRDefault="00C60E84" w:rsidP="00C60E84">
            <w:pPr>
              <w:jc w:val="center"/>
              <w:rPr>
                <w:rFonts w:ascii="Arial" w:hAnsi="Arial" w:cs="Arial"/>
                <w:b/>
                <w:bCs/>
                <w:color w:val="FFFFFF" w:themeColor="background1"/>
                <w:lang w:val="en-GB"/>
              </w:rPr>
            </w:pPr>
            <w:r w:rsidRPr="00974B77">
              <w:rPr>
                <w:rFonts w:ascii="Arial" w:hAnsi="Arial" w:cs="Arial"/>
                <w:b/>
                <w:bCs/>
                <w:color w:val="FFFFFF" w:themeColor="background1"/>
                <w:lang w:val="en-GB"/>
              </w:rPr>
              <w:t>Questions</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2239"/>
            <w:vAlign w:val="center"/>
          </w:tcPr>
          <w:p w14:paraId="3E6C9258" w14:textId="77777777" w:rsidR="00C60E84" w:rsidRPr="00974B77" w:rsidRDefault="00C60E84" w:rsidP="00C60E84">
            <w:pPr>
              <w:jc w:val="center"/>
              <w:rPr>
                <w:rFonts w:ascii="Arial" w:hAnsi="Arial" w:cs="Arial"/>
                <w:b/>
                <w:bCs/>
                <w:color w:val="FFFFFF" w:themeColor="background1"/>
                <w:lang w:val="en-GB"/>
              </w:rPr>
            </w:pPr>
            <w:r w:rsidRPr="00974B77">
              <w:rPr>
                <w:rFonts w:ascii="Arial" w:hAnsi="Arial" w:cs="Arial"/>
                <w:b/>
                <w:bCs/>
                <w:color w:val="FFFFFF" w:themeColor="background1"/>
                <w:lang w:val="en-GB"/>
              </w:rPr>
              <w:t>Indicators</w:t>
            </w:r>
          </w:p>
        </w:tc>
        <w:tc>
          <w:tcPr>
            <w:tcW w:w="2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2239"/>
            <w:vAlign w:val="center"/>
          </w:tcPr>
          <w:p w14:paraId="66371EE5" w14:textId="77777777" w:rsidR="00C60E84" w:rsidRPr="00974B77" w:rsidRDefault="00C60E84" w:rsidP="00C60E84">
            <w:pPr>
              <w:jc w:val="center"/>
              <w:rPr>
                <w:rFonts w:ascii="Arial" w:hAnsi="Arial" w:cs="Arial"/>
                <w:b/>
                <w:bCs/>
                <w:color w:val="FFFFFF" w:themeColor="background1"/>
                <w:lang w:val="en-GB"/>
              </w:rPr>
            </w:pPr>
            <w:r w:rsidRPr="00974B77">
              <w:rPr>
                <w:rFonts w:ascii="Arial" w:hAnsi="Arial" w:cs="Arial"/>
                <w:b/>
                <w:bCs/>
                <w:color w:val="FFFFFF" w:themeColor="background1"/>
                <w:lang w:val="en-GB"/>
              </w:rPr>
              <w:t>Sub-criteria</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2239"/>
            <w:vAlign w:val="center"/>
          </w:tcPr>
          <w:p w14:paraId="6BA92ABA" w14:textId="6EB88FCE" w:rsidR="00C60E84" w:rsidRPr="00974B77" w:rsidRDefault="00C60E84" w:rsidP="00C60E84">
            <w:pPr>
              <w:jc w:val="center"/>
              <w:rPr>
                <w:rFonts w:ascii="Arial" w:hAnsi="Arial" w:cs="Arial"/>
                <w:b/>
                <w:bCs/>
                <w:color w:val="FFFFFF" w:themeColor="background1"/>
                <w:lang w:val="en-GB"/>
              </w:rPr>
            </w:pPr>
            <w:r w:rsidRPr="00974B77">
              <w:rPr>
                <w:rFonts w:ascii="Arial" w:hAnsi="Arial" w:cs="Arial"/>
                <w:b/>
                <w:bCs/>
                <w:color w:val="FFFFFF" w:themeColor="background1"/>
                <w:lang w:val="en-GB"/>
              </w:rPr>
              <w:t xml:space="preserve">Good </w:t>
            </w:r>
            <w:r w:rsidR="00F94C90" w:rsidRPr="00974B77">
              <w:rPr>
                <w:rFonts w:ascii="Arial" w:hAnsi="Arial" w:cs="Arial"/>
                <w:b/>
                <w:bCs/>
                <w:color w:val="FFFFFF" w:themeColor="background1"/>
                <w:lang w:val="en-GB"/>
              </w:rPr>
              <w:t>practices</w:t>
            </w:r>
          </w:p>
        </w:tc>
      </w:tr>
      <w:tr w:rsidR="00C60E84" w:rsidRPr="00E37B72" w14:paraId="6D722D96" w14:textId="77777777" w:rsidTr="00974B77">
        <w:tc>
          <w:tcPr>
            <w:tcW w:w="2728" w:type="dxa"/>
            <w:tcBorders>
              <w:top w:val="single" w:sz="4" w:space="0" w:color="FFFFFF" w:themeColor="background1"/>
            </w:tcBorders>
          </w:tcPr>
          <w:p w14:paraId="4C75B4BA" w14:textId="35A1A6C7"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sz w:val="20"/>
                <w:szCs w:val="20"/>
                <w:lang w:val="en-GB"/>
              </w:rPr>
              <w:t>.</w:t>
            </w:r>
            <w:r w:rsidRPr="00E37B72">
              <w:rPr>
                <w:rFonts w:ascii="Arial" w:hAnsi="Arial" w:cs="Arial"/>
                <w:b/>
                <w:bCs/>
                <w:sz w:val="20"/>
                <w:szCs w:val="20"/>
                <w:lang w:val="en-GB"/>
              </w:rPr>
              <w:t>1.</w:t>
            </w:r>
            <w:r w:rsidRPr="00E37B72">
              <w:rPr>
                <w:rFonts w:ascii="Arial" w:hAnsi="Arial" w:cs="Arial"/>
                <w:b/>
                <w:bCs/>
                <w:sz w:val="20"/>
                <w:szCs w:val="20"/>
                <w:lang w:val="en-GB"/>
              </w:rPr>
              <w:tab/>
              <w:t>How</w:t>
            </w:r>
            <w:r w:rsidRPr="00E37B72">
              <w:rPr>
                <w:rFonts w:ascii="Arial" w:hAnsi="Arial" w:cs="Arial"/>
                <w:sz w:val="20"/>
                <w:szCs w:val="20"/>
                <w:lang w:val="en-GB"/>
              </w:rPr>
              <w:t xml:space="preserve"> are external trends and developments, including requirements and expectations of external stakeholders, monitored and translated into institutional/programmatic policies and strategies and their review?</w:t>
            </w:r>
          </w:p>
          <w:p w14:paraId="15880214"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5AA3262D" w14:textId="1DC46E51"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2.</w:t>
            </w:r>
            <w:r w:rsidRPr="00E37B72">
              <w:rPr>
                <w:rFonts w:ascii="Arial" w:hAnsi="Arial" w:cs="Arial"/>
                <w:b/>
                <w:bCs/>
                <w:sz w:val="20"/>
                <w:szCs w:val="20"/>
                <w:lang w:val="en-GB"/>
              </w:rPr>
              <w:tab/>
              <w:t xml:space="preserve">How </w:t>
            </w:r>
            <w:r w:rsidRPr="00E37B72">
              <w:rPr>
                <w:rFonts w:ascii="Arial" w:hAnsi="Arial" w:cs="Arial"/>
                <w:sz w:val="20"/>
                <w:szCs w:val="20"/>
                <w:lang w:val="en-GB"/>
              </w:rPr>
              <w:t xml:space="preserve">do these monitoring activities focus on identification of future </w:t>
            </w:r>
            <w:r w:rsidR="00F94C90" w:rsidRPr="00E37B72">
              <w:rPr>
                <w:rFonts w:ascii="Arial" w:hAnsi="Arial" w:cs="Arial"/>
                <w:sz w:val="20"/>
                <w:szCs w:val="20"/>
                <w:lang w:val="en-GB"/>
              </w:rPr>
              <w:t>job-related</w:t>
            </w:r>
            <w:r w:rsidRPr="00E37B72">
              <w:rPr>
                <w:rFonts w:ascii="Arial" w:hAnsi="Arial" w:cs="Arial"/>
                <w:sz w:val="20"/>
                <w:szCs w:val="20"/>
                <w:lang w:val="en-GB"/>
              </w:rPr>
              <w:t xml:space="preserve"> skills and competencies?</w:t>
            </w:r>
          </w:p>
          <w:p w14:paraId="13C8E3FC"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3FFC67B0" w14:textId="1CDEE3C3"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3.</w:t>
            </w:r>
            <w:r w:rsidRPr="00E37B72">
              <w:rPr>
                <w:rFonts w:ascii="Arial" w:hAnsi="Arial" w:cs="Arial"/>
                <w:b/>
                <w:bCs/>
                <w:sz w:val="20"/>
                <w:szCs w:val="20"/>
                <w:lang w:val="en-GB"/>
              </w:rPr>
              <w:tab/>
              <w:t>Who</w:t>
            </w:r>
            <w:r w:rsidRPr="00E37B72">
              <w:rPr>
                <w:rFonts w:ascii="Arial" w:hAnsi="Arial" w:cs="Arial"/>
                <w:sz w:val="20"/>
                <w:szCs w:val="20"/>
                <w:lang w:val="en-GB"/>
              </w:rPr>
              <w:t xml:space="preserve"> </w:t>
            </w:r>
            <w:proofErr w:type="gramStart"/>
            <w:r w:rsidRPr="00E37B72">
              <w:rPr>
                <w:rFonts w:ascii="Arial" w:hAnsi="Arial" w:cs="Arial"/>
                <w:sz w:val="20"/>
                <w:szCs w:val="20"/>
                <w:lang w:val="en-GB"/>
              </w:rPr>
              <w:t>are in charge of</w:t>
            </w:r>
            <w:proofErr w:type="gramEnd"/>
            <w:r w:rsidRPr="00E37B72">
              <w:rPr>
                <w:rFonts w:ascii="Arial" w:hAnsi="Arial" w:cs="Arial"/>
                <w:sz w:val="20"/>
                <w:szCs w:val="20"/>
                <w:lang w:val="en-GB"/>
              </w:rPr>
              <w:t xml:space="preserve"> such process? What is a role of various levels of institutional/programme leaders and academic staff members?</w:t>
            </w:r>
          </w:p>
          <w:p w14:paraId="2DD45F92"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51228E86" w14:textId="47633290"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4.</w:t>
            </w:r>
            <w:r w:rsidRPr="00E37B72">
              <w:rPr>
                <w:rFonts w:ascii="Arial" w:hAnsi="Arial" w:cs="Arial"/>
                <w:b/>
                <w:bCs/>
                <w:sz w:val="20"/>
                <w:szCs w:val="20"/>
                <w:lang w:val="en-GB"/>
              </w:rPr>
              <w:tab/>
              <w:t>What</w:t>
            </w:r>
            <w:r w:rsidRPr="00E37B72">
              <w:rPr>
                <w:rFonts w:ascii="Arial" w:hAnsi="Arial" w:cs="Arial"/>
                <w:sz w:val="20"/>
                <w:szCs w:val="20"/>
                <w:lang w:val="en-GB"/>
              </w:rPr>
              <w:t xml:space="preserve"> are the obstacles in engaging the WoW and analysing external environment and challenges?</w:t>
            </w:r>
          </w:p>
          <w:p w14:paraId="4397A5F0"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35C27E60" w14:textId="77777777"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5.</w:t>
            </w:r>
            <w:r w:rsidRPr="00E37B72">
              <w:rPr>
                <w:rFonts w:ascii="Arial" w:hAnsi="Arial" w:cs="Arial"/>
                <w:b/>
                <w:bCs/>
                <w:sz w:val="20"/>
                <w:szCs w:val="20"/>
                <w:lang w:val="en-GB"/>
              </w:rPr>
              <w:tab/>
              <w:t>What</w:t>
            </w:r>
            <w:r w:rsidRPr="00E37B72">
              <w:rPr>
                <w:rFonts w:ascii="Arial" w:hAnsi="Arial" w:cs="Arial"/>
                <w:sz w:val="20"/>
                <w:szCs w:val="20"/>
                <w:lang w:val="en-GB"/>
              </w:rPr>
              <w:t xml:space="preserve"> are the problems regarding the development and implementation of the policy and strategy reflecting the demands of the WoW?</w:t>
            </w:r>
          </w:p>
          <w:p w14:paraId="0176FE99" w14:textId="2BC5CA0C"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lastRenderedPageBreak/>
              <w:t>6.</w:t>
            </w:r>
            <w:r w:rsidRPr="00E37B72">
              <w:rPr>
                <w:rFonts w:ascii="Arial" w:hAnsi="Arial" w:cs="Arial"/>
                <w:b/>
                <w:bCs/>
                <w:sz w:val="20"/>
                <w:szCs w:val="20"/>
                <w:lang w:val="en-GB"/>
              </w:rPr>
              <w:tab/>
              <w:t>How</w:t>
            </w:r>
            <w:r w:rsidRPr="00E37B72">
              <w:rPr>
                <w:rFonts w:ascii="Arial" w:hAnsi="Arial" w:cs="Arial"/>
                <w:sz w:val="20"/>
                <w:szCs w:val="20"/>
                <w:lang w:val="en-GB"/>
              </w:rPr>
              <w:t xml:space="preserve"> do you know how well are you doing?</w:t>
            </w:r>
          </w:p>
          <w:p w14:paraId="5DE4EA60"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4D11DF44" w14:textId="77777777"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7.</w:t>
            </w:r>
            <w:r w:rsidRPr="00E37B72">
              <w:rPr>
                <w:rFonts w:ascii="Arial" w:hAnsi="Arial" w:cs="Arial"/>
                <w:b/>
                <w:bCs/>
                <w:sz w:val="20"/>
                <w:szCs w:val="20"/>
                <w:lang w:val="en-GB"/>
              </w:rPr>
              <w:tab/>
              <w:t>What</w:t>
            </w:r>
            <w:r w:rsidRPr="00E37B72">
              <w:rPr>
                <w:rFonts w:ascii="Arial" w:hAnsi="Arial" w:cs="Arial"/>
                <w:sz w:val="20"/>
                <w:szCs w:val="20"/>
                <w:lang w:val="en-GB"/>
              </w:rPr>
              <w:t xml:space="preserve"> are you proud of?</w:t>
            </w:r>
          </w:p>
        </w:tc>
        <w:tc>
          <w:tcPr>
            <w:tcW w:w="1984" w:type="dxa"/>
            <w:tcBorders>
              <w:top w:val="single" w:sz="4" w:space="0" w:color="FFFFFF" w:themeColor="background1"/>
            </w:tcBorders>
          </w:tcPr>
          <w:p w14:paraId="41AF0993" w14:textId="320051AC"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lastRenderedPageBreak/>
              <w:t>1</w:t>
            </w:r>
            <w:r w:rsidRPr="00E37B72">
              <w:rPr>
                <w:rFonts w:ascii="Arial" w:hAnsi="Arial" w:cs="Arial"/>
                <w:sz w:val="20"/>
                <w:szCs w:val="20"/>
                <w:lang w:val="en-GB"/>
              </w:rPr>
              <w:t>.</w:t>
            </w:r>
            <w:r w:rsidRPr="00E37B72">
              <w:rPr>
                <w:rFonts w:ascii="Arial" w:hAnsi="Arial" w:cs="Arial"/>
                <w:sz w:val="20"/>
                <w:szCs w:val="20"/>
                <w:lang w:val="en-GB"/>
              </w:rPr>
              <w:tab/>
              <w:t>Data on graduates’ careers</w:t>
            </w:r>
          </w:p>
          <w:p w14:paraId="514A036F"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730F117C" w14:textId="1F728BE6"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2</w:t>
            </w:r>
            <w:r w:rsidRPr="00E37B72">
              <w:rPr>
                <w:rFonts w:ascii="Arial" w:hAnsi="Arial" w:cs="Arial"/>
                <w:sz w:val="20"/>
                <w:szCs w:val="20"/>
                <w:lang w:val="en-GB"/>
              </w:rPr>
              <w:t>.</w:t>
            </w:r>
            <w:r w:rsidRPr="00E37B72">
              <w:rPr>
                <w:rFonts w:ascii="Arial" w:hAnsi="Arial" w:cs="Arial"/>
                <w:sz w:val="20"/>
                <w:szCs w:val="20"/>
                <w:lang w:val="en-GB"/>
              </w:rPr>
              <w:tab/>
              <w:t>Data on graduates’ satisfaction</w:t>
            </w:r>
          </w:p>
          <w:p w14:paraId="086DB07A"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241EAE05" w14:textId="7317FB74"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3</w:t>
            </w:r>
            <w:r w:rsidRPr="00E37B72">
              <w:rPr>
                <w:rFonts w:ascii="Arial" w:hAnsi="Arial" w:cs="Arial"/>
                <w:sz w:val="20"/>
                <w:szCs w:val="20"/>
                <w:lang w:val="en-GB"/>
              </w:rPr>
              <w:t>.</w:t>
            </w:r>
            <w:r w:rsidRPr="00E37B72">
              <w:rPr>
                <w:rFonts w:ascii="Arial" w:hAnsi="Arial" w:cs="Arial"/>
                <w:sz w:val="20"/>
                <w:szCs w:val="20"/>
                <w:lang w:val="en-GB"/>
              </w:rPr>
              <w:tab/>
              <w:t>Data on employers’ satisfaction with graduates and students</w:t>
            </w:r>
          </w:p>
          <w:p w14:paraId="7A1687C0"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4806C5EA" w14:textId="4D62BF45"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4.</w:t>
            </w:r>
            <w:r w:rsidRPr="00E37B72">
              <w:rPr>
                <w:rFonts w:ascii="Arial" w:hAnsi="Arial" w:cs="Arial"/>
                <w:sz w:val="20"/>
                <w:szCs w:val="20"/>
                <w:lang w:val="en-GB"/>
              </w:rPr>
              <w:tab/>
              <w:t>Availability of the list of key challenges and threats and their reflection in policy and/or strategy objectives</w:t>
            </w:r>
          </w:p>
          <w:p w14:paraId="605090E8"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46E38284" w14:textId="0DD40221"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5.</w:t>
            </w:r>
            <w:r w:rsidRPr="00E37B72">
              <w:rPr>
                <w:rFonts w:ascii="Arial" w:hAnsi="Arial" w:cs="Arial"/>
                <w:sz w:val="20"/>
                <w:szCs w:val="20"/>
                <w:lang w:val="en-GB"/>
              </w:rPr>
              <w:tab/>
              <w:t xml:space="preserve">List of various use-oriented research activities involving students which reflect the challenges and threats and focus on development of </w:t>
            </w:r>
            <w:r w:rsidR="00F94C90" w:rsidRPr="00E37B72">
              <w:rPr>
                <w:rFonts w:ascii="Arial" w:hAnsi="Arial" w:cs="Arial"/>
                <w:sz w:val="20"/>
                <w:szCs w:val="20"/>
                <w:lang w:val="en-GB"/>
              </w:rPr>
              <w:t>job-related</w:t>
            </w:r>
            <w:r w:rsidRPr="00E37B72">
              <w:rPr>
                <w:rFonts w:ascii="Arial" w:hAnsi="Arial" w:cs="Arial"/>
                <w:sz w:val="20"/>
                <w:szCs w:val="20"/>
                <w:lang w:val="en-GB"/>
              </w:rPr>
              <w:t xml:space="preserve"> skills of students</w:t>
            </w:r>
          </w:p>
          <w:p w14:paraId="19626A68"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2112D9FF" w14:textId="6F98D705"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6.</w:t>
            </w:r>
            <w:r w:rsidRPr="00E37B72">
              <w:rPr>
                <w:rFonts w:ascii="Arial" w:hAnsi="Arial" w:cs="Arial"/>
                <w:sz w:val="20"/>
                <w:szCs w:val="20"/>
                <w:lang w:val="en-GB"/>
              </w:rPr>
              <w:tab/>
              <w:t xml:space="preserve">Feedback &amp; Review of policy and/or strategy </w:t>
            </w:r>
            <w:r w:rsidRPr="00E37B72">
              <w:rPr>
                <w:rFonts w:ascii="Arial" w:hAnsi="Arial" w:cs="Arial"/>
                <w:sz w:val="20"/>
                <w:szCs w:val="20"/>
                <w:lang w:val="en-GB"/>
              </w:rPr>
              <w:lastRenderedPageBreak/>
              <w:t xml:space="preserve">objectives and their correspondence to labour market, </w:t>
            </w:r>
            <w:proofErr w:type="gramStart"/>
            <w:r w:rsidRPr="00E37B72">
              <w:rPr>
                <w:rFonts w:ascii="Arial" w:hAnsi="Arial" w:cs="Arial"/>
                <w:sz w:val="20"/>
                <w:szCs w:val="20"/>
                <w:lang w:val="en-GB"/>
              </w:rPr>
              <w:t>employability</w:t>
            </w:r>
            <w:proofErr w:type="gramEnd"/>
            <w:r w:rsidRPr="00E37B72">
              <w:rPr>
                <w:rFonts w:ascii="Arial" w:hAnsi="Arial" w:cs="Arial"/>
                <w:sz w:val="20"/>
                <w:szCs w:val="20"/>
                <w:lang w:val="en-GB"/>
              </w:rPr>
              <w:t xml:space="preserve"> and relevant job requirements</w:t>
            </w:r>
          </w:p>
          <w:p w14:paraId="557DC058"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6B41CF85" w14:textId="5448CE9A"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7.</w:t>
            </w:r>
            <w:r w:rsidRPr="00E37B72">
              <w:rPr>
                <w:rFonts w:ascii="Arial" w:hAnsi="Arial" w:cs="Arial"/>
                <w:sz w:val="20"/>
                <w:szCs w:val="20"/>
                <w:lang w:val="en-GB"/>
              </w:rPr>
              <w:tab/>
              <w:t>Scope and data on consulting the WoW</w:t>
            </w:r>
          </w:p>
          <w:p w14:paraId="082AD399"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56C310E2" w14:textId="6E044C67"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8</w:t>
            </w:r>
            <w:r w:rsidRPr="00E37B72">
              <w:rPr>
                <w:rFonts w:ascii="Arial" w:hAnsi="Arial" w:cs="Arial"/>
                <w:sz w:val="20"/>
                <w:szCs w:val="20"/>
                <w:lang w:val="en-GB"/>
              </w:rPr>
              <w:t>.</w:t>
            </w:r>
            <w:r w:rsidRPr="00E37B72">
              <w:rPr>
                <w:rFonts w:ascii="Arial" w:hAnsi="Arial" w:cs="Arial"/>
                <w:sz w:val="20"/>
                <w:szCs w:val="20"/>
                <w:lang w:val="en-GB"/>
              </w:rPr>
              <w:tab/>
              <w:t>Scope and data on consulting graduates</w:t>
            </w:r>
          </w:p>
          <w:p w14:paraId="35F3F19F"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146B99C7" w14:textId="6A89314F"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9.</w:t>
            </w:r>
            <w:r w:rsidRPr="00E37B72">
              <w:rPr>
                <w:rFonts w:ascii="Arial" w:hAnsi="Arial" w:cs="Arial"/>
                <w:sz w:val="20"/>
                <w:szCs w:val="20"/>
                <w:lang w:val="en-GB"/>
              </w:rPr>
              <w:tab/>
              <w:t>Monitoring achievements of policy and strategy implementation (scope of objectives met, scope of objectives relevant to the WoW within policy and/or strategy…)</w:t>
            </w:r>
          </w:p>
          <w:p w14:paraId="2C3587A8" w14:textId="77777777" w:rsidR="00F94C90" w:rsidRPr="00E37B72" w:rsidRDefault="00F94C90" w:rsidP="00457BCE">
            <w:pPr>
              <w:numPr>
                <w:ilvl w:val="0"/>
                <w:numId w:val="1"/>
              </w:numPr>
              <w:shd w:val="clear" w:color="auto" w:fill="FFFFFF" w:themeFill="background1"/>
              <w:ind w:left="0"/>
              <w:textAlignment w:val="baseline"/>
              <w:rPr>
                <w:rFonts w:ascii="Arial" w:hAnsi="Arial" w:cs="Arial"/>
                <w:sz w:val="20"/>
                <w:szCs w:val="20"/>
                <w:lang w:val="en-GB"/>
              </w:rPr>
            </w:pPr>
          </w:p>
          <w:p w14:paraId="7EF71B71" w14:textId="77777777" w:rsidR="00C60E84" w:rsidRPr="00E37B72" w:rsidRDefault="00C60E84" w:rsidP="00457BCE">
            <w:pPr>
              <w:numPr>
                <w:ilvl w:val="0"/>
                <w:numId w:val="1"/>
              </w:numPr>
              <w:shd w:val="clear" w:color="auto" w:fill="FFFFFF" w:themeFill="background1"/>
              <w:ind w:left="0"/>
              <w:textAlignment w:val="baseline"/>
              <w:rPr>
                <w:rFonts w:ascii="Arial" w:hAnsi="Arial" w:cs="Arial"/>
                <w:sz w:val="20"/>
                <w:szCs w:val="20"/>
                <w:lang w:val="en-GB"/>
              </w:rPr>
            </w:pPr>
            <w:r w:rsidRPr="00E37B72">
              <w:rPr>
                <w:rFonts w:ascii="Arial" w:hAnsi="Arial" w:cs="Arial"/>
                <w:b/>
                <w:bCs/>
                <w:sz w:val="20"/>
                <w:szCs w:val="20"/>
                <w:lang w:val="en-GB"/>
              </w:rPr>
              <w:t>10.</w:t>
            </w:r>
            <w:r w:rsidRPr="00E37B72">
              <w:rPr>
                <w:rFonts w:ascii="Arial" w:hAnsi="Arial" w:cs="Arial"/>
                <w:sz w:val="20"/>
                <w:szCs w:val="20"/>
                <w:lang w:val="en-GB"/>
              </w:rPr>
              <w:tab/>
              <w:t>Presenting key policy / strategy objectives to the WoW</w:t>
            </w:r>
          </w:p>
        </w:tc>
        <w:tc>
          <w:tcPr>
            <w:tcW w:w="2513" w:type="dxa"/>
            <w:tcBorders>
              <w:top w:val="single" w:sz="4" w:space="0" w:color="FFFFFF" w:themeColor="background1"/>
            </w:tcBorders>
          </w:tcPr>
          <w:p w14:paraId="68E4A812" w14:textId="6C60B3AC" w:rsidR="00C60E84"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lastRenderedPageBreak/>
              <w:t>The objectives</w:t>
            </w:r>
            <w:r w:rsidRPr="00E37B72">
              <w:rPr>
                <w:rFonts w:ascii="Arial" w:hAnsi="Arial" w:cs="Arial"/>
                <w:sz w:val="20"/>
                <w:szCs w:val="20"/>
                <w:lang w:val="en-GB"/>
              </w:rPr>
              <w:t xml:space="preserve"> and outcomes of the policies on teaching and learning, as well as research, development and innovation are focused upon the needs and future developments of the WoW and wider society. There is evidence of systemic monitoring of external environment and expectations.</w:t>
            </w:r>
          </w:p>
          <w:p w14:paraId="54D9B901" w14:textId="77777777" w:rsidR="00F94C90" w:rsidRPr="00E37B72" w:rsidRDefault="00F94C90" w:rsidP="00457BCE">
            <w:pPr>
              <w:shd w:val="clear" w:color="auto" w:fill="FFFFFF" w:themeFill="background1"/>
              <w:textAlignment w:val="baseline"/>
              <w:rPr>
                <w:rFonts w:ascii="Arial" w:hAnsi="Arial" w:cs="Arial"/>
                <w:sz w:val="20"/>
                <w:szCs w:val="20"/>
                <w:lang w:val="en-GB"/>
              </w:rPr>
            </w:pPr>
          </w:p>
          <w:p w14:paraId="2710BBA4" w14:textId="77777777" w:rsidR="00C60E84"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t>Objective</w:t>
            </w:r>
            <w:r w:rsidRPr="00E37B72">
              <w:rPr>
                <w:rFonts w:ascii="Arial" w:hAnsi="Arial" w:cs="Arial"/>
                <w:sz w:val="20"/>
                <w:szCs w:val="20"/>
                <w:lang w:val="en-GB"/>
              </w:rPr>
              <w:t xml:space="preserve">s and outcomes focus on the development of skills and competences that enhance employability, the societal contribution and personal development of graduates. This is supported by relevant evidence, </w:t>
            </w:r>
            <w:proofErr w:type="gramStart"/>
            <w:r w:rsidRPr="00E37B72">
              <w:rPr>
                <w:rFonts w:ascii="Arial" w:hAnsi="Arial" w:cs="Arial"/>
                <w:sz w:val="20"/>
                <w:szCs w:val="20"/>
                <w:lang w:val="en-GB"/>
              </w:rPr>
              <w:t>e.g.</w:t>
            </w:r>
            <w:proofErr w:type="gramEnd"/>
            <w:r w:rsidRPr="00E37B72">
              <w:rPr>
                <w:rFonts w:ascii="Arial" w:hAnsi="Arial" w:cs="Arial"/>
                <w:sz w:val="20"/>
                <w:szCs w:val="20"/>
                <w:lang w:val="en-GB"/>
              </w:rPr>
              <w:t xml:space="preserve"> data and information on graduates careers and stakeholders’ satisfaction</w:t>
            </w:r>
          </w:p>
          <w:p w14:paraId="1F070BE9" w14:textId="77777777" w:rsidR="00F94C90" w:rsidRPr="00E37B72" w:rsidRDefault="00F94C90" w:rsidP="00457BCE">
            <w:pPr>
              <w:shd w:val="clear" w:color="auto" w:fill="FFFFFF" w:themeFill="background1"/>
              <w:textAlignment w:val="baseline"/>
              <w:rPr>
                <w:rFonts w:ascii="Arial" w:hAnsi="Arial" w:cs="Arial"/>
                <w:b/>
                <w:bCs/>
                <w:sz w:val="20"/>
                <w:szCs w:val="20"/>
                <w:lang w:val="en-GB"/>
              </w:rPr>
            </w:pPr>
          </w:p>
          <w:p w14:paraId="70554058" w14:textId="20C77603" w:rsidR="00F94C90"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t xml:space="preserve">There </w:t>
            </w:r>
            <w:r w:rsidRPr="00E37B72">
              <w:rPr>
                <w:rFonts w:ascii="Arial" w:hAnsi="Arial" w:cs="Arial"/>
                <w:sz w:val="20"/>
                <w:szCs w:val="20"/>
                <w:lang w:val="en-GB"/>
              </w:rPr>
              <w:t xml:space="preserve">is a clear and systemic engagement of leaders at various levels in gathering relevant information and impulses, their translation into </w:t>
            </w:r>
            <w:r w:rsidRPr="00E37B72">
              <w:rPr>
                <w:rFonts w:ascii="Arial" w:hAnsi="Arial" w:cs="Arial"/>
                <w:sz w:val="20"/>
                <w:szCs w:val="20"/>
                <w:lang w:val="en-GB"/>
              </w:rPr>
              <w:lastRenderedPageBreak/>
              <w:t xml:space="preserve">policies and activities and implementation within educational and/or research, </w:t>
            </w:r>
            <w:proofErr w:type="gramStart"/>
            <w:r w:rsidRPr="00E37B72">
              <w:rPr>
                <w:rFonts w:ascii="Arial" w:hAnsi="Arial" w:cs="Arial"/>
                <w:sz w:val="20"/>
                <w:szCs w:val="20"/>
                <w:lang w:val="en-GB"/>
              </w:rPr>
              <w:t>development</w:t>
            </w:r>
            <w:proofErr w:type="gramEnd"/>
            <w:r w:rsidRPr="00E37B72">
              <w:rPr>
                <w:rFonts w:ascii="Arial" w:hAnsi="Arial" w:cs="Arial"/>
                <w:sz w:val="20"/>
                <w:szCs w:val="20"/>
                <w:lang w:val="en-GB"/>
              </w:rPr>
              <w:t xml:space="preserve"> and innovation activities.</w:t>
            </w:r>
          </w:p>
          <w:p w14:paraId="361D6564" w14:textId="77777777" w:rsidR="00F94C90" w:rsidRPr="00E37B72" w:rsidRDefault="00F94C90" w:rsidP="00457BCE">
            <w:pPr>
              <w:shd w:val="clear" w:color="auto" w:fill="FFFFFF" w:themeFill="background1"/>
              <w:textAlignment w:val="baseline"/>
              <w:rPr>
                <w:rFonts w:ascii="Arial" w:hAnsi="Arial" w:cs="Arial"/>
                <w:b/>
                <w:bCs/>
                <w:sz w:val="20"/>
                <w:szCs w:val="20"/>
                <w:lang w:val="en-GB"/>
              </w:rPr>
            </w:pPr>
          </w:p>
          <w:p w14:paraId="47FB5B25" w14:textId="119256EC" w:rsidR="00C60E84"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t>This</w:t>
            </w:r>
            <w:r w:rsidRPr="00E37B72">
              <w:rPr>
                <w:rFonts w:ascii="Arial" w:hAnsi="Arial" w:cs="Arial"/>
                <w:sz w:val="20"/>
                <w:szCs w:val="20"/>
                <w:lang w:val="en-GB"/>
              </w:rPr>
              <w:t xml:space="preserve"> includes relevant and accurate translation of external challenges into learning objectives (knowledge, skills, competencies), use-inspired research objectives and activities.</w:t>
            </w:r>
          </w:p>
          <w:p w14:paraId="2293E52E" w14:textId="77777777" w:rsidR="00F94C90" w:rsidRPr="00E37B72" w:rsidRDefault="00F94C90" w:rsidP="00457BCE">
            <w:pPr>
              <w:shd w:val="clear" w:color="auto" w:fill="FFFFFF" w:themeFill="background1"/>
              <w:textAlignment w:val="baseline"/>
              <w:rPr>
                <w:rFonts w:ascii="Arial" w:hAnsi="Arial" w:cs="Arial"/>
                <w:sz w:val="20"/>
                <w:szCs w:val="20"/>
                <w:lang w:val="en-GB"/>
              </w:rPr>
            </w:pPr>
          </w:p>
          <w:p w14:paraId="10E468BF" w14:textId="1CA1F759" w:rsidR="00C60E84"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t>There</w:t>
            </w:r>
            <w:r w:rsidRPr="00E37B72">
              <w:rPr>
                <w:rFonts w:ascii="Arial" w:hAnsi="Arial" w:cs="Arial"/>
                <w:sz w:val="20"/>
                <w:szCs w:val="20"/>
                <w:lang w:val="en-GB"/>
              </w:rPr>
              <w:t xml:space="preserve"> are structural ways in which the WoW is included that have an impact on teaching and learning, including through setting learning objectives.</w:t>
            </w:r>
          </w:p>
          <w:p w14:paraId="0C9AD778" w14:textId="77777777" w:rsidR="00F94C90" w:rsidRPr="00E37B72" w:rsidRDefault="00F94C90" w:rsidP="00457BCE">
            <w:pPr>
              <w:shd w:val="clear" w:color="auto" w:fill="FFFFFF" w:themeFill="background1"/>
              <w:textAlignment w:val="baseline"/>
              <w:rPr>
                <w:rFonts w:ascii="Arial" w:hAnsi="Arial" w:cs="Arial"/>
                <w:sz w:val="20"/>
                <w:szCs w:val="20"/>
                <w:lang w:val="en-GB"/>
              </w:rPr>
            </w:pPr>
          </w:p>
          <w:p w14:paraId="259313BF" w14:textId="77777777" w:rsidR="00C60E84" w:rsidRPr="00E37B72" w:rsidRDefault="00C60E84" w:rsidP="00457BCE">
            <w:pPr>
              <w:shd w:val="clear" w:color="auto" w:fill="FFFFFF" w:themeFill="background1"/>
              <w:textAlignment w:val="baseline"/>
              <w:rPr>
                <w:rFonts w:ascii="Arial" w:hAnsi="Arial" w:cs="Arial"/>
                <w:sz w:val="20"/>
                <w:szCs w:val="20"/>
                <w:lang w:val="en-GB"/>
              </w:rPr>
            </w:pPr>
            <w:r w:rsidRPr="00E37B72">
              <w:rPr>
                <w:rFonts w:ascii="Arial" w:hAnsi="Arial" w:cs="Arial"/>
                <w:b/>
                <w:bCs/>
                <w:sz w:val="20"/>
                <w:szCs w:val="20"/>
                <w:lang w:val="en-GB"/>
              </w:rPr>
              <w:t xml:space="preserve">There </w:t>
            </w:r>
            <w:r w:rsidRPr="00E37B72">
              <w:rPr>
                <w:rFonts w:ascii="Arial" w:hAnsi="Arial" w:cs="Arial"/>
                <w:sz w:val="20"/>
                <w:szCs w:val="20"/>
                <w:lang w:val="en-GB"/>
              </w:rPr>
              <w:t>are structural ways in which the WoW is included that have an impact on research, development and innovation including objectives setting</w:t>
            </w:r>
          </w:p>
        </w:tc>
        <w:tc>
          <w:tcPr>
            <w:tcW w:w="3402" w:type="dxa"/>
            <w:tcBorders>
              <w:top w:val="single" w:sz="4" w:space="0" w:color="FFFFFF" w:themeColor="background1"/>
            </w:tcBorders>
          </w:tcPr>
          <w:p w14:paraId="16694E3F" w14:textId="77777777" w:rsidR="00C60E84" w:rsidRPr="00457BCE" w:rsidRDefault="00C60E84" w:rsidP="00457BCE">
            <w:pPr>
              <w:shd w:val="clear" w:color="auto" w:fill="FFFFFF" w:themeFill="background1"/>
              <w:rPr>
                <w:rFonts w:ascii="Arial" w:hAnsi="Arial" w:cs="Arial"/>
                <w:b/>
                <w:bCs/>
                <w:sz w:val="20"/>
                <w:szCs w:val="20"/>
                <w:lang w:val="en-GB"/>
              </w:rPr>
            </w:pPr>
            <w:r w:rsidRPr="00457BCE">
              <w:rPr>
                <w:rFonts w:ascii="Arial" w:hAnsi="Arial" w:cs="Arial"/>
                <w:b/>
                <w:bCs/>
                <w:sz w:val="20"/>
                <w:szCs w:val="20"/>
                <w:lang w:val="en-GB"/>
              </w:rPr>
              <w:lastRenderedPageBreak/>
              <w:t>ANNUAL QA CONFERENCE</w:t>
            </w:r>
          </w:p>
          <w:p w14:paraId="60EB81C7" w14:textId="7119F5AF" w:rsidR="00C60E84" w:rsidRPr="00457BCE" w:rsidRDefault="00C60E84" w:rsidP="00457BCE">
            <w:pPr>
              <w:shd w:val="clear" w:color="auto" w:fill="FFFFFF" w:themeFill="background1"/>
              <w:rPr>
                <w:rFonts w:ascii="Arial" w:hAnsi="Arial" w:cs="Arial"/>
                <w:sz w:val="20"/>
                <w:szCs w:val="20"/>
                <w:lang w:val="en-GB"/>
              </w:rPr>
            </w:pPr>
            <w:r w:rsidRPr="00457BCE">
              <w:rPr>
                <w:rFonts w:ascii="Arial" w:hAnsi="Arial" w:cs="Arial"/>
                <w:sz w:val="20"/>
                <w:szCs w:val="20"/>
                <w:lang w:val="en-GB"/>
              </w:rPr>
              <w:t xml:space="preserve">Joint cooperation of different stakeholders to </w:t>
            </w:r>
            <w:proofErr w:type="gramStart"/>
            <w:r w:rsidRPr="00457BCE">
              <w:rPr>
                <w:rFonts w:ascii="Arial" w:hAnsi="Arial" w:cs="Arial"/>
                <w:sz w:val="20"/>
                <w:szCs w:val="20"/>
                <w:lang w:val="en-GB"/>
              </w:rPr>
              <w:t>foster</w:t>
            </w:r>
            <w:proofErr w:type="gramEnd"/>
          </w:p>
          <w:p w14:paraId="45DEA6A7" w14:textId="77777777" w:rsidR="00C60E84" w:rsidRPr="00457BCE" w:rsidRDefault="00C60E84" w:rsidP="00457BCE">
            <w:pPr>
              <w:shd w:val="clear" w:color="auto" w:fill="FFFFFF" w:themeFill="background1"/>
              <w:rPr>
                <w:rFonts w:ascii="Arial" w:hAnsi="Arial" w:cs="Arial"/>
                <w:b/>
                <w:bCs/>
                <w:sz w:val="20"/>
                <w:szCs w:val="20"/>
                <w:lang w:val="en-GB"/>
              </w:rPr>
            </w:pPr>
            <w:r w:rsidRPr="00457BCE">
              <w:rPr>
                <w:rFonts w:ascii="Arial" w:hAnsi="Arial" w:cs="Arial"/>
                <w:b/>
                <w:bCs/>
                <w:sz w:val="20"/>
                <w:szCs w:val="20"/>
                <w:lang w:val="en-GB"/>
              </w:rPr>
              <w:t>QA of SCHE.</w:t>
            </w:r>
          </w:p>
          <w:p w14:paraId="441AB21C" w14:textId="77777777" w:rsidR="00F94C90" w:rsidRPr="00457BCE" w:rsidRDefault="00F94C90" w:rsidP="00457BCE">
            <w:pPr>
              <w:shd w:val="clear" w:color="auto" w:fill="FFFFFF" w:themeFill="background1"/>
              <w:rPr>
                <w:rFonts w:ascii="Arial" w:hAnsi="Arial" w:cs="Arial"/>
                <w:b/>
                <w:bCs/>
                <w:sz w:val="20"/>
                <w:szCs w:val="20"/>
                <w:lang w:val="en-GB"/>
              </w:rPr>
            </w:pPr>
          </w:p>
          <w:p w14:paraId="09AC3C13" w14:textId="3F9B4E61" w:rsidR="00C60E84" w:rsidRPr="00457BCE" w:rsidRDefault="00C60E84" w:rsidP="00457BCE">
            <w:pPr>
              <w:shd w:val="clear" w:color="auto" w:fill="FFFFFF" w:themeFill="background1"/>
              <w:rPr>
                <w:rFonts w:ascii="Arial" w:hAnsi="Arial" w:cs="Arial"/>
                <w:b/>
                <w:bCs/>
                <w:sz w:val="20"/>
                <w:szCs w:val="20"/>
                <w:lang w:val="en-GB"/>
              </w:rPr>
            </w:pPr>
            <w:r w:rsidRPr="00457BCE">
              <w:rPr>
                <w:rFonts w:ascii="Arial" w:hAnsi="Arial" w:cs="Arial"/>
                <w:b/>
                <w:bCs/>
                <w:sz w:val="20"/>
                <w:szCs w:val="20"/>
                <w:lang w:val="en-GB"/>
              </w:rPr>
              <w:t>COLLECTING FEEDBACK FROM STAKEHOLDERS</w:t>
            </w:r>
          </w:p>
          <w:p w14:paraId="2F894B7E" w14:textId="77777777" w:rsidR="00C60E84" w:rsidRPr="00457BCE" w:rsidRDefault="00C60E84" w:rsidP="00457BCE">
            <w:pPr>
              <w:shd w:val="clear" w:color="auto" w:fill="FFFFFF" w:themeFill="background1"/>
              <w:rPr>
                <w:rFonts w:ascii="Arial" w:hAnsi="Arial" w:cs="Arial"/>
                <w:b/>
                <w:bCs/>
                <w:sz w:val="20"/>
                <w:szCs w:val="20"/>
                <w:lang w:val="en-GB"/>
              </w:rPr>
            </w:pPr>
            <w:r w:rsidRPr="00457BCE">
              <w:rPr>
                <w:rFonts w:ascii="Arial" w:hAnsi="Arial" w:cs="Arial"/>
                <w:b/>
                <w:bCs/>
                <w:sz w:val="20"/>
                <w:szCs w:val="20"/>
                <w:lang w:val="en-GB"/>
              </w:rPr>
              <w:t>REGIONAL INTEGRATION</w:t>
            </w:r>
          </w:p>
          <w:p w14:paraId="4121E928" w14:textId="77777777" w:rsidR="00C60E84" w:rsidRPr="00457BCE" w:rsidRDefault="00C60E84" w:rsidP="00457BCE">
            <w:pPr>
              <w:shd w:val="clear" w:color="auto" w:fill="FFFFFF" w:themeFill="background1"/>
              <w:rPr>
                <w:rFonts w:ascii="Arial" w:hAnsi="Arial" w:cs="Arial"/>
                <w:sz w:val="20"/>
                <w:szCs w:val="20"/>
                <w:lang w:val="en-GB"/>
              </w:rPr>
            </w:pPr>
            <w:r w:rsidRPr="00457BCE">
              <w:rPr>
                <w:rFonts w:ascii="Arial" w:hAnsi="Arial" w:cs="Arial"/>
                <w:sz w:val="20"/>
                <w:szCs w:val="20"/>
                <w:lang w:val="en-GB"/>
              </w:rPr>
              <w:t xml:space="preserve">Cooperation of </w:t>
            </w:r>
            <w:proofErr w:type="spellStart"/>
            <w:r w:rsidRPr="00457BCE">
              <w:rPr>
                <w:rFonts w:ascii="Arial" w:hAnsi="Arial" w:cs="Arial"/>
                <w:sz w:val="20"/>
                <w:szCs w:val="20"/>
                <w:lang w:val="en-GB"/>
              </w:rPr>
              <w:t>Virovitica</w:t>
            </w:r>
            <w:proofErr w:type="spellEnd"/>
            <w:r w:rsidRPr="00457BCE">
              <w:rPr>
                <w:rFonts w:ascii="Arial" w:hAnsi="Arial" w:cs="Arial"/>
                <w:sz w:val="20"/>
                <w:szCs w:val="20"/>
                <w:lang w:val="en-GB"/>
              </w:rPr>
              <w:t xml:space="preserve"> College and local business entities provides the opportunity for the students to gain insight into WoW through internship. Also, it is an opportunity for local businesses to meet the students and possibly find future employees in this way. It also provides feedback on the curriculum and whether it is appropriate for preparing students for WoW on the local level.</w:t>
            </w:r>
          </w:p>
          <w:p w14:paraId="73CB29BE" w14:textId="77777777" w:rsidR="00F94C90" w:rsidRPr="00457BCE" w:rsidRDefault="00F94C90" w:rsidP="00457BCE">
            <w:pPr>
              <w:shd w:val="clear" w:color="auto" w:fill="FFFFFF" w:themeFill="background1"/>
              <w:rPr>
                <w:rFonts w:ascii="Arial" w:hAnsi="Arial" w:cs="Arial"/>
                <w:b/>
                <w:bCs/>
                <w:sz w:val="20"/>
                <w:szCs w:val="20"/>
                <w:lang w:val="en-GB"/>
              </w:rPr>
            </w:pPr>
          </w:p>
          <w:p w14:paraId="4CFA68D7" w14:textId="540D5622" w:rsidR="00C60E84" w:rsidRPr="00457BCE" w:rsidRDefault="00C60E84" w:rsidP="00457BCE">
            <w:pPr>
              <w:shd w:val="clear" w:color="auto" w:fill="FFFFFF" w:themeFill="background1"/>
              <w:rPr>
                <w:rFonts w:ascii="Arial" w:hAnsi="Arial" w:cs="Arial"/>
                <w:b/>
                <w:bCs/>
                <w:sz w:val="20"/>
                <w:szCs w:val="20"/>
                <w:lang w:val="en-GB"/>
              </w:rPr>
            </w:pPr>
            <w:r w:rsidRPr="00457BCE">
              <w:rPr>
                <w:rFonts w:ascii="Arial" w:hAnsi="Arial" w:cs="Arial"/>
                <w:b/>
                <w:bCs/>
                <w:sz w:val="20"/>
                <w:szCs w:val="20"/>
                <w:lang w:val="en-GB"/>
              </w:rPr>
              <w:t>OBSERVING THE LABO</w:t>
            </w:r>
            <w:r w:rsidR="00F94C90" w:rsidRPr="00457BCE">
              <w:rPr>
                <w:rFonts w:ascii="Arial" w:hAnsi="Arial" w:cs="Arial"/>
                <w:b/>
                <w:bCs/>
                <w:sz w:val="20"/>
                <w:szCs w:val="20"/>
                <w:lang w:val="en-GB"/>
              </w:rPr>
              <w:t>U</w:t>
            </w:r>
            <w:r w:rsidRPr="00457BCE">
              <w:rPr>
                <w:rFonts w:ascii="Arial" w:hAnsi="Arial" w:cs="Arial"/>
                <w:b/>
                <w:bCs/>
                <w:sz w:val="20"/>
                <w:szCs w:val="20"/>
                <w:lang w:val="en-GB"/>
              </w:rPr>
              <w:t>R MARKET NEEDS</w:t>
            </w:r>
          </w:p>
          <w:p w14:paraId="3D94DA9F" w14:textId="35EA1AFC" w:rsidR="00C60E84" w:rsidRPr="00457BCE" w:rsidRDefault="00C60E84" w:rsidP="00457BCE">
            <w:pPr>
              <w:shd w:val="clear" w:color="auto" w:fill="FFFFFF" w:themeFill="background1"/>
              <w:rPr>
                <w:rFonts w:ascii="Arial" w:hAnsi="Arial" w:cs="Arial"/>
                <w:sz w:val="20"/>
                <w:szCs w:val="20"/>
                <w:lang w:val="en-GB"/>
              </w:rPr>
            </w:pPr>
            <w:proofErr w:type="spellStart"/>
            <w:r w:rsidRPr="00457BCE">
              <w:rPr>
                <w:rFonts w:ascii="Arial" w:hAnsi="Arial" w:cs="Arial"/>
                <w:sz w:val="20"/>
                <w:szCs w:val="20"/>
                <w:lang w:val="en-GB"/>
              </w:rPr>
              <w:t>Virovitica</w:t>
            </w:r>
            <w:proofErr w:type="spellEnd"/>
            <w:r w:rsidRPr="00457BCE">
              <w:rPr>
                <w:rFonts w:ascii="Arial" w:hAnsi="Arial" w:cs="Arial"/>
                <w:sz w:val="20"/>
                <w:szCs w:val="20"/>
                <w:lang w:val="en-GB"/>
              </w:rPr>
              <w:t xml:space="preserve"> College cooperates continuously with the local </w:t>
            </w:r>
            <w:r w:rsidR="00F94C90" w:rsidRPr="00457BCE">
              <w:rPr>
                <w:rFonts w:ascii="Arial" w:hAnsi="Arial" w:cs="Arial"/>
                <w:sz w:val="20"/>
                <w:szCs w:val="20"/>
                <w:lang w:val="en-GB"/>
              </w:rPr>
              <w:t>labour</w:t>
            </w:r>
            <w:r w:rsidRPr="00457BCE">
              <w:rPr>
                <w:rFonts w:ascii="Arial" w:hAnsi="Arial" w:cs="Arial"/>
                <w:sz w:val="20"/>
                <w:szCs w:val="20"/>
                <w:lang w:val="en-GB"/>
              </w:rPr>
              <w:t xml:space="preserve"> market by conducting surveys about the needs of the </w:t>
            </w:r>
            <w:r w:rsidR="00F94C90" w:rsidRPr="00457BCE">
              <w:rPr>
                <w:rFonts w:ascii="Arial" w:hAnsi="Arial" w:cs="Arial"/>
                <w:sz w:val="20"/>
                <w:szCs w:val="20"/>
                <w:lang w:val="en-GB"/>
              </w:rPr>
              <w:t>labour</w:t>
            </w:r>
            <w:r w:rsidRPr="00457BCE">
              <w:rPr>
                <w:rFonts w:ascii="Arial" w:hAnsi="Arial" w:cs="Arial"/>
                <w:sz w:val="20"/>
                <w:szCs w:val="20"/>
                <w:lang w:val="en-GB"/>
              </w:rPr>
              <w:t xml:space="preserve"> market and the skills which need to be included in the curriculum in order for our students to be well-prepared for entering the </w:t>
            </w:r>
            <w:r w:rsidR="00F94C90" w:rsidRPr="00457BCE">
              <w:rPr>
                <w:rFonts w:ascii="Arial" w:hAnsi="Arial" w:cs="Arial"/>
                <w:sz w:val="20"/>
                <w:szCs w:val="20"/>
                <w:lang w:val="en-GB"/>
              </w:rPr>
              <w:t>labour</w:t>
            </w:r>
            <w:r w:rsidRPr="00457BCE">
              <w:rPr>
                <w:rFonts w:ascii="Arial" w:hAnsi="Arial" w:cs="Arial"/>
                <w:sz w:val="20"/>
                <w:szCs w:val="20"/>
                <w:lang w:val="en-GB"/>
              </w:rPr>
              <w:t xml:space="preserve"> market. Also, student’s preferences are taken into consideration when creating new study programs in order to make the college programs more attractive to future students.</w:t>
            </w:r>
          </w:p>
          <w:p w14:paraId="1293C96D" w14:textId="77777777" w:rsidR="00C60E84" w:rsidRPr="00E37B72" w:rsidRDefault="00C60E84" w:rsidP="00B46772">
            <w:pPr>
              <w:rPr>
                <w:rFonts w:ascii="Arial" w:hAnsi="Arial" w:cs="Arial"/>
                <w:b/>
                <w:bCs/>
                <w:sz w:val="20"/>
                <w:szCs w:val="20"/>
                <w:lang w:val="en-GB"/>
              </w:rPr>
            </w:pPr>
            <w:r w:rsidRPr="00E37B72">
              <w:rPr>
                <w:rFonts w:ascii="Arial" w:hAnsi="Arial" w:cs="Arial"/>
                <w:b/>
                <w:bCs/>
                <w:sz w:val="20"/>
                <w:szCs w:val="20"/>
                <w:lang w:val="en-GB"/>
              </w:rPr>
              <w:lastRenderedPageBreak/>
              <w:t>HR ASPIRA – THE PROFESSIONAL WORKSHOPS</w:t>
            </w:r>
          </w:p>
          <w:p w14:paraId="4AA30EE6" w14:textId="77777777" w:rsidR="00C60E84" w:rsidRPr="00E37B72" w:rsidRDefault="00C60E84" w:rsidP="00B46772">
            <w:pPr>
              <w:rPr>
                <w:rFonts w:ascii="Arial" w:hAnsi="Arial" w:cs="Arial"/>
                <w:sz w:val="20"/>
                <w:szCs w:val="20"/>
                <w:lang w:val="en-GB"/>
              </w:rPr>
            </w:pPr>
            <w:r w:rsidRPr="00E37B72">
              <w:rPr>
                <w:rFonts w:ascii="Arial" w:hAnsi="Arial" w:cs="Arial"/>
                <w:sz w:val="20"/>
                <w:szCs w:val="20"/>
                <w:lang w:val="en-GB"/>
              </w:rPr>
              <w:t>An easy way to pass on the most up-to-date professional achievements and to introduce students into the practical part of the work, is the organization of professional workshops. They include the engagement of a number of professionals who approach the students throughout the year to the latest state-of-the-art workshops. Institution support is very important for financial and organizational resources. They are organized once a week and the knowledge gained from workshops is evaluated.</w:t>
            </w:r>
          </w:p>
          <w:p w14:paraId="6C7F5F26" w14:textId="77777777" w:rsidR="00C60E84" w:rsidRPr="00E37B72" w:rsidRDefault="00C60E84" w:rsidP="00B46772">
            <w:pPr>
              <w:rPr>
                <w:rFonts w:ascii="Arial" w:hAnsi="Arial" w:cs="Arial"/>
                <w:sz w:val="20"/>
                <w:szCs w:val="20"/>
                <w:lang w:val="en-GB"/>
              </w:rPr>
            </w:pPr>
          </w:p>
        </w:tc>
      </w:tr>
    </w:tbl>
    <w:p w14:paraId="1F9EF1D0" w14:textId="2FAF83B8" w:rsidR="00C60E84" w:rsidRPr="00E37B72" w:rsidRDefault="00C60E84" w:rsidP="0018179F">
      <w:pPr>
        <w:rPr>
          <w:rFonts w:ascii="Arial" w:hAnsi="Arial" w:cs="Arial"/>
          <w:lang w:val="en-GB"/>
        </w:rPr>
      </w:pPr>
    </w:p>
    <w:p w14:paraId="1DC571CE" w14:textId="5C7CAA64" w:rsidR="0018179F" w:rsidRPr="00E37B72" w:rsidRDefault="003A3370" w:rsidP="0018179F">
      <w:pPr>
        <w:rPr>
          <w:rFonts w:ascii="Arial" w:hAnsi="Arial" w:cs="Arial"/>
          <w:sz w:val="20"/>
          <w:szCs w:val="20"/>
          <w:lang w:val="en-GB"/>
        </w:rPr>
      </w:pPr>
      <w:r w:rsidRPr="00E37B72">
        <w:rPr>
          <w:rFonts w:ascii="Arial" w:hAnsi="Arial" w:cs="Arial"/>
          <w:sz w:val="22"/>
          <w:szCs w:val="22"/>
          <w:lang w:val="en-GB"/>
        </w:rPr>
        <w:t xml:space="preserve">Based on: </w:t>
      </w:r>
      <w:r w:rsidR="00F94C90" w:rsidRPr="00E37B72">
        <w:rPr>
          <w:rFonts w:ascii="Arial" w:hAnsi="Arial" w:cs="Arial"/>
          <w:sz w:val="20"/>
          <w:szCs w:val="20"/>
          <w:lang w:val="en-GB"/>
        </w:rPr>
        <w:t>https://buildphe.eu/quality-framework/c2/#tab-id-5</w:t>
      </w:r>
    </w:p>
    <w:sectPr w:rsidR="0018179F" w:rsidRPr="00E37B72" w:rsidSect="00871E61">
      <w:headerReference w:type="default" r:id="rId8"/>
      <w:footerReference w:type="default" r:id="rId9"/>
      <w:pgSz w:w="11900" w:h="16840"/>
      <w:pgMar w:top="720" w:right="720" w:bottom="720" w:left="720" w:header="1701" w:footer="9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D0A1" w14:textId="77777777" w:rsidR="00650D9E" w:rsidRDefault="00650D9E" w:rsidP="00A56C87">
      <w:r>
        <w:separator/>
      </w:r>
    </w:p>
  </w:endnote>
  <w:endnote w:type="continuationSeparator" w:id="0">
    <w:p w14:paraId="34DDD0A8" w14:textId="77777777" w:rsidR="00650D9E" w:rsidRDefault="00650D9E"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
    <w:altName w:val="Calibri"/>
    <w:panose1 w:val="00000000000000000000"/>
    <w:charset w:val="00"/>
    <w:family w:val="swiss"/>
    <w:notTrueType/>
    <w:pitch w:val="variable"/>
    <w:sig w:usb0="A00002BF" w:usb1="4000207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FE0" w14:textId="34D86A59" w:rsidR="0018179F" w:rsidRDefault="00871E61">
    <w:pPr>
      <w:pStyle w:val="Noga"/>
    </w:pPr>
    <w:r>
      <w:rPr>
        <w:noProof/>
      </w:rPr>
      <w:drawing>
        <wp:anchor distT="0" distB="0" distL="114300" distR="114300" simplePos="0" relativeHeight="251659264" behindDoc="0" locked="0" layoutInCell="1" allowOverlap="1" wp14:anchorId="59B21F1D" wp14:editId="0CFF5A1E">
          <wp:simplePos x="0" y="0"/>
          <wp:positionH relativeFrom="margin">
            <wp:align>center</wp:align>
          </wp:positionH>
          <wp:positionV relativeFrom="bottomMargin">
            <wp:posOffset>319177</wp:posOffset>
          </wp:positionV>
          <wp:extent cx="1242060" cy="285750"/>
          <wp:effectExtent l="0" t="0" r="0" b="0"/>
          <wp:wrapNone/>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acofunded_orig.png"/>
                  <pic:cNvPicPr/>
                </pic:nvPicPr>
                <pic:blipFill>
                  <a:blip r:embed="rId1">
                    <a:extLst>
                      <a:ext uri="{28A0092B-C50C-407E-A947-70E740481C1C}">
                        <a14:useLocalDpi xmlns:a14="http://schemas.microsoft.com/office/drawing/2010/main" val="0"/>
                      </a:ext>
                    </a:extLst>
                  </a:blip>
                  <a:stretch>
                    <a:fillRect/>
                  </a:stretch>
                </pic:blipFill>
                <pic:spPr>
                  <a:xfrm>
                    <a:off x="0" y="0"/>
                    <a:ext cx="1242060" cy="2857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874DEC8" wp14:editId="52DB52AB">
              <wp:simplePos x="0" y="0"/>
              <wp:positionH relativeFrom="page">
                <wp:align>right</wp:align>
              </wp:positionH>
              <wp:positionV relativeFrom="paragraph">
                <wp:posOffset>147607</wp:posOffset>
              </wp:positionV>
              <wp:extent cx="2972435" cy="0"/>
              <wp:effectExtent l="0" t="19050" r="37465" b="19050"/>
              <wp:wrapNone/>
              <wp:docPr id="11" name="Straight Connector 11"/>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A622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73612" id="Straight Connector 11" o:spid="_x0000_s1026" style="position:absolute;z-index:251663360;visibility:visible;mso-wrap-style:square;mso-wrap-distance-left:9pt;mso-wrap-distance-top:0;mso-wrap-distance-right:9pt;mso-wrap-distance-bottom:0;mso-position-horizontal:right;mso-position-horizontal-relative:page;mso-position-vertical:absolute;mso-position-vertical-relative:text" from="182.85pt,11.6pt" to="416.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" strokecolor="#a62239" strokeweight="2.25pt">
              <v:stroke joinstyle="miter"/>
              <w10:wrap anchorx="page"/>
            </v:line>
          </w:pict>
        </mc:Fallback>
      </mc:AlternateContent>
    </w:r>
    <w:r>
      <w:rPr>
        <w:noProof/>
      </w:rPr>
      <mc:AlternateContent>
        <mc:Choice Requires="wps">
          <w:drawing>
            <wp:anchor distT="0" distB="0" distL="114300" distR="114300" simplePos="0" relativeHeight="251661312" behindDoc="0" locked="0" layoutInCell="1" allowOverlap="1" wp14:anchorId="1000E4D7" wp14:editId="1A3A4207">
              <wp:simplePos x="0" y="0"/>
              <wp:positionH relativeFrom="page">
                <wp:align>left</wp:align>
              </wp:positionH>
              <wp:positionV relativeFrom="paragraph">
                <wp:posOffset>142264</wp:posOffset>
              </wp:positionV>
              <wp:extent cx="2972435" cy="0"/>
              <wp:effectExtent l="0" t="19050" r="37465" b="19050"/>
              <wp:wrapNone/>
              <wp:docPr id="10" name="Straight Connector 10"/>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A6223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EC05E" id="Straight Connector 10"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11.2pt" to="234.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" strokecolor="#a62239" strokeweight="2.25pt">
              <v:stroke joinstyle="miter"/>
              <w10:wrap anchorx="page"/>
            </v:line>
          </w:pict>
        </mc:Fallback>
      </mc:AlternateContent>
    </w:r>
    <w:r>
      <w:rPr>
        <w:noProof/>
      </w:rPr>
      <mc:AlternateContent>
        <mc:Choice Requires="wps">
          <w:drawing>
            <wp:anchor distT="0" distB="0" distL="114300" distR="114300" simplePos="0" relativeHeight="251657215" behindDoc="0" locked="0" layoutInCell="1" allowOverlap="1" wp14:anchorId="1B331159" wp14:editId="28C0DAE2">
              <wp:simplePos x="0" y="0"/>
              <wp:positionH relativeFrom="page">
                <wp:align>right</wp:align>
              </wp:positionH>
              <wp:positionV relativeFrom="paragraph">
                <wp:posOffset>-5056</wp:posOffset>
              </wp:positionV>
              <wp:extent cx="7550785" cy="755015"/>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7550785" cy="755015"/>
                      </a:xfrm>
                      <a:prstGeom prst="rect">
                        <a:avLst/>
                      </a:prstGeom>
                      <a:noFill/>
                      <a:ln w="6350">
                        <a:noFill/>
                      </a:ln>
                    </wps:spPr>
                    <wps:txbx>
                      <w:txbxContent>
                        <w:p w14:paraId="0EEDB9BF" w14:textId="77777777" w:rsidR="0018179F" w:rsidRPr="008E76F4" w:rsidRDefault="008E76F4" w:rsidP="0018179F">
                          <w:pPr>
                            <w:jc w:val="center"/>
                            <w:rPr>
                              <w:rFonts w:ascii="Arial" w:hAnsi="Arial" w:cs="Arial"/>
                              <w:lang w:val="sl-SI"/>
                              <w14:textOutline w14:w="9525" w14:cap="rnd" w14:cmpd="sng" w14:algn="ctr">
                                <w14:noFill/>
                                <w14:prstDash w14:val="solid"/>
                                <w14:bevel/>
                              </w14:textOutline>
                            </w:rPr>
                          </w:pPr>
                          <w:r w:rsidRPr="008E76F4">
                            <w:rPr>
                              <w:rFonts w:ascii="Arial" w:hAnsi="Arial" w:cs="Arial"/>
                              <w:lang w:val="sl-SI"/>
                              <w14:textOutline w14:w="9525" w14:cap="rnd" w14:cmpd="sng" w14:algn="ctr">
                                <w14:noFill/>
                                <w14:prstDash w14:val="solid"/>
                                <w14:bevel/>
                              </w14:textOutline>
                            </w:rPr>
                            <w:t>www.</w:t>
                          </w:r>
                          <w:r w:rsidR="007C674E">
                            <w:rPr>
                              <w:rFonts w:ascii="Arial" w:hAnsi="Arial" w:cs="Arial"/>
                              <w:lang w:val="sl-SI"/>
                              <w14:textOutline w14:w="9525" w14:cap="rnd" w14:cmpd="sng" w14:algn="ctr">
                                <w14:noFill/>
                                <w14:prstDash w14:val="solid"/>
                                <w14:bevel/>
                              </w14:textOutline>
                            </w:rPr>
                            <w:t>qalead</w:t>
                          </w:r>
                          <w:r w:rsidRPr="008E76F4">
                            <w:rPr>
                              <w:rFonts w:ascii="Arial" w:hAnsi="Arial" w:cs="Arial"/>
                              <w:lang w:val="sl-SI"/>
                              <w14:textOutline w14:w="9525" w14:cap="rnd" w14:cmpd="sng" w14:algn="ctr">
                                <w14:noFill/>
                                <w14:prstDash w14:val="solid"/>
                                <w14:bevel/>
                              </w14:textOutline>
                            </w:rPr>
                            <w:t>.eu</w:t>
                          </w:r>
                        </w:p>
                        <w:p w14:paraId="50FB83BE" w14:textId="77777777" w:rsidR="0018179F" w:rsidRPr="008E76F4" w:rsidRDefault="0018179F">
                          <w:pPr>
                            <w:rPr>
                              <w:rFonts w:ascii="Arial" w:hAnsi="Arial" w:cs="Arial"/>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31159" id="_x0000_t202" coordsize="21600,21600" o:spt="202" path="m,l,21600r21600,l21600,xe">
              <v:stroke joinstyle="miter"/>
              <v:path gradientshapeok="t" o:connecttype="rect"/>
            </v:shapetype>
            <v:shape id="Text Box 9" o:spid="_x0000_s1026" type="#_x0000_t202" style="position:absolute;margin-left:543.35pt;margin-top:-.4pt;width:594.55pt;height:59.4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" filled="f" stroked="f" strokeweight=".5pt">
              <v:textbox>
                <w:txbxContent>
                  <w:p w14:paraId="0EEDB9BF" w14:textId="77777777" w:rsidR="0018179F" w:rsidRPr="008E76F4" w:rsidRDefault="008E76F4" w:rsidP="0018179F">
                    <w:pPr>
                      <w:jc w:val="center"/>
                      <w:rPr>
                        <w:rFonts w:ascii="Arial" w:hAnsi="Arial" w:cs="Arial"/>
                        <w:lang w:val="sl-SI"/>
                        <w14:textOutline w14:w="9525" w14:cap="rnd" w14:cmpd="sng" w14:algn="ctr">
                          <w14:noFill/>
                          <w14:prstDash w14:val="solid"/>
                          <w14:bevel/>
                        </w14:textOutline>
                      </w:rPr>
                    </w:pPr>
                    <w:r w:rsidRPr="008E76F4">
                      <w:rPr>
                        <w:rFonts w:ascii="Arial" w:hAnsi="Arial" w:cs="Arial"/>
                        <w:lang w:val="sl-SI"/>
                        <w14:textOutline w14:w="9525" w14:cap="rnd" w14:cmpd="sng" w14:algn="ctr">
                          <w14:noFill/>
                          <w14:prstDash w14:val="solid"/>
                          <w14:bevel/>
                        </w14:textOutline>
                      </w:rPr>
                      <w:t>www.</w:t>
                    </w:r>
                    <w:r w:rsidR="007C674E">
                      <w:rPr>
                        <w:rFonts w:ascii="Arial" w:hAnsi="Arial" w:cs="Arial"/>
                        <w:lang w:val="sl-SI"/>
                        <w14:textOutline w14:w="9525" w14:cap="rnd" w14:cmpd="sng" w14:algn="ctr">
                          <w14:noFill/>
                          <w14:prstDash w14:val="solid"/>
                          <w14:bevel/>
                        </w14:textOutline>
                      </w:rPr>
                      <w:t>qalead</w:t>
                    </w:r>
                    <w:r w:rsidRPr="008E76F4">
                      <w:rPr>
                        <w:rFonts w:ascii="Arial" w:hAnsi="Arial" w:cs="Arial"/>
                        <w:lang w:val="sl-SI"/>
                        <w14:textOutline w14:w="9525" w14:cap="rnd" w14:cmpd="sng" w14:algn="ctr">
                          <w14:noFill/>
                          <w14:prstDash w14:val="solid"/>
                          <w14:bevel/>
                        </w14:textOutline>
                      </w:rPr>
                      <w:t>.eu</w:t>
                    </w:r>
                  </w:p>
                  <w:p w14:paraId="50FB83BE" w14:textId="77777777" w:rsidR="0018179F" w:rsidRPr="008E76F4" w:rsidRDefault="0018179F">
                    <w:pPr>
                      <w:rPr>
                        <w:rFonts w:ascii="Arial" w:hAnsi="Arial" w:cs="Arial"/>
                        <w14:textOutline w14:w="9525" w14:cap="rnd" w14:cmpd="sng" w14:algn="ctr">
                          <w14:noFill/>
                          <w14:prstDash w14:val="solid"/>
                          <w14:bevel/>
                        </w14:textOutline>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8C77" w14:textId="77777777" w:rsidR="00650D9E" w:rsidRDefault="00650D9E" w:rsidP="00A56C87">
      <w:r>
        <w:separator/>
      </w:r>
    </w:p>
  </w:footnote>
  <w:footnote w:type="continuationSeparator" w:id="0">
    <w:p w14:paraId="4F86F7B7" w14:textId="77777777" w:rsidR="00650D9E" w:rsidRDefault="00650D9E" w:rsidP="00A5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018B" w14:textId="5948608E" w:rsidR="0018179F" w:rsidRDefault="0018179F">
    <w:pPr>
      <w:pStyle w:val="Glava"/>
    </w:pPr>
    <w:r>
      <w:rPr>
        <w:noProof/>
      </w:rPr>
      <w:drawing>
        <wp:anchor distT="0" distB="0" distL="114300" distR="114300" simplePos="0" relativeHeight="251658240" behindDoc="0" locked="0" layoutInCell="1" allowOverlap="1" wp14:anchorId="0BB34DA8" wp14:editId="34AE6FA3">
          <wp:simplePos x="0" y="0"/>
          <wp:positionH relativeFrom="margin">
            <wp:posOffset>5067300</wp:posOffset>
          </wp:positionH>
          <wp:positionV relativeFrom="margin">
            <wp:posOffset>-929005</wp:posOffset>
          </wp:positionV>
          <wp:extent cx="1445260" cy="598805"/>
          <wp:effectExtent l="0" t="0" r="0" b="0"/>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Logo-01.png"/>
                  <pic:cNvPicPr/>
                </pic:nvPicPr>
                <pic:blipFill>
                  <a:blip r:embed="rId1">
                    <a:extLst>
                      <a:ext uri="{28A0092B-C50C-407E-A947-70E740481C1C}">
                        <a14:useLocalDpi xmlns:a14="http://schemas.microsoft.com/office/drawing/2010/main" val="0"/>
                      </a:ext>
                    </a:extLst>
                  </a:blip>
                  <a:stretch>
                    <a:fillRect/>
                  </a:stretch>
                </pic:blipFill>
                <pic:spPr>
                  <a:xfrm>
                    <a:off x="0" y="0"/>
                    <a:ext cx="1445260" cy="598805"/>
                  </a:xfrm>
                  <a:prstGeom prst="rect">
                    <a:avLst/>
                  </a:prstGeom>
                </pic:spPr>
              </pic:pic>
            </a:graphicData>
          </a:graphic>
          <wp14:sizeRelH relativeFrom="margin">
            <wp14:pctWidth>0</wp14:pctWidth>
          </wp14:sizeRelH>
          <wp14:sizeRelV relativeFrom="margin">
            <wp14:pctHeight>0</wp14:pctHeight>
          </wp14:sizeRelV>
        </wp:anchor>
      </w:drawing>
    </w:r>
  </w:p>
  <w:p w14:paraId="16DBEF17" w14:textId="77777777" w:rsidR="0018179F" w:rsidRDefault="001817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E90"/>
    <w:multiLevelType w:val="multilevel"/>
    <w:tmpl w:val="E8F24B62"/>
    <w:lvl w:ilvl="0">
      <w:start w:val="1"/>
      <w:numFmt w:val="decimal"/>
      <w:lvlText w:val="%1."/>
      <w:lvlJc w:val="left"/>
      <w:pPr>
        <w:ind w:left="360" w:hanging="360"/>
      </w:pPr>
      <w:rPr>
        <w:rFonts w:ascii="DINPro" w:hAnsi="DINPro" w:cstheme="minorBidi" w:hint="default"/>
      </w:rPr>
    </w:lvl>
    <w:lvl w:ilvl="1">
      <w:start w:val="1"/>
      <w:numFmt w:val="decimal"/>
      <w:lvlText w:val="%1.%2."/>
      <w:lvlJc w:val="left"/>
      <w:pPr>
        <w:ind w:left="720" w:hanging="720"/>
      </w:pPr>
      <w:rPr>
        <w:rFonts w:ascii="DINPro" w:hAnsi="DINPro" w:cstheme="minorBidi" w:hint="default"/>
      </w:rPr>
    </w:lvl>
    <w:lvl w:ilvl="2">
      <w:start w:val="1"/>
      <w:numFmt w:val="decimal"/>
      <w:lvlText w:val="%1.%2.%3."/>
      <w:lvlJc w:val="left"/>
      <w:pPr>
        <w:ind w:left="720" w:hanging="720"/>
      </w:pPr>
      <w:rPr>
        <w:rFonts w:ascii="DINPro" w:hAnsi="DINPro" w:cstheme="minorBidi" w:hint="default"/>
      </w:rPr>
    </w:lvl>
    <w:lvl w:ilvl="3">
      <w:start w:val="1"/>
      <w:numFmt w:val="decimal"/>
      <w:lvlText w:val="%1.%2.%3.%4."/>
      <w:lvlJc w:val="left"/>
      <w:pPr>
        <w:ind w:left="1080" w:hanging="1080"/>
      </w:pPr>
      <w:rPr>
        <w:rFonts w:ascii="DINPro" w:hAnsi="DINPro" w:cstheme="minorBidi" w:hint="default"/>
      </w:rPr>
    </w:lvl>
    <w:lvl w:ilvl="4">
      <w:start w:val="1"/>
      <w:numFmt w:val="decimal"/>
      <w:lvlText w:val="%1.%2.%3.%4.%5."/>
      <w:lvlJc w:val="left"/>
      <w:pPr>
        <w:ind w:left="1080" w:hanging="1080"/>
      </w:pPr>
      <w:rPr>
        <w:rFonts w:ascii="DINPro" w:hAnsi="DINPro" w:cstheme="minorBidi" w:hint="default"/>
      </w:rPr>
    </w:lvl>
    <w:lvl w:ilvl="5">
      <w:start w:val="1"/>
      <w:numFmt w:val="decimal"/>
      <w:lvlText w:val="%1.%2.%3.%4.%5.%6."/>
      <w:lvlJc w:val="left"/>
      <w:pPr>
        <w:ind w:left="1440" w:hanging="1440"/>
      </w:pPr>
      <w:rPr>
        <w:rFonts w:ascii="DINPro" w:hAnsi="DINPro" w:cstheme="minorBidi" w:hint="default"/>
      </w:rPr>
    </w:lvl>
    <w:lvl w:ilvl="6">
      <w:start w:val="1"/>
      <w:numFmt w:val="decimal"/>
      <w:lvlText w:val="%1.%2.%3.%4.%5.%6.%7."/>
      <w:lvlJc w:val="left"/>
      <w:pPr>
        <w:ind w:left="1440" w:hanging="1440"/>
      </w:pPr>
      <w:rPr>
        <w:rFonts w:ascii="DINPro" w:hAnsi="DINPro" w:cstheme="minorBidi" w:hint="default"/>
      </w:rPr>
    </w:lvl>
    <w:lvl w:ilvl="7">
      <w:start w:val="1"/>
      <w:numFmt w:val="decimal"/>
      <w:lvlText w:val="%1.%2.%3.%4.%5.%6.%7.%8."/>
      <w:lvlJc w:val="left"/>
      <w:pPr>
        <w:ind w:left="1800" w:hanging="1800"/>
      </w:pPr>
      <w:rPr>
        <w:rFonts w:ascii="DINPro" w:hAnsi="DINPro" w:cstheme="minorBidi" w:hint="default"/>
      </w:rPr>
    </w:lvl>
    <w:lvl w:ilvl="8">
      <w:start w:val="1"/>
      <w:numFmt w:val="decimal"/>
      <w:lvlText w:val="%1.%2.%3.%4.%5.%6.%7.%8.%9."/>
      <w:lvlJc w:val="left"/>
      <w:pPr>
        <w:ind w:left="2160" w:hanging="2160"/>
      </w:pPr>
      <w:rPr>
        <w:rFonts w:ascii="DINPro" w:hAnsi="DINPro" w:cstheme="minorBidi" w:hint="default"/>
      </w:rPr>
    </w:lvl>
  </w:abstractNum>
  <w:num w:numId="1" w16cid:durableId="75335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16"/>
    <w:rsid w:val="00060EE9"/>
    <w:rsid w:val="000666A0"/>
    <w:rsid w:val="0018179F"/>
    <w:rsid w:val="001A1D37"/>
    <w:rsid w:val="00246935"/>
    <w:rsid w:val="002A5577"/>
    <w:rsid w:val="002D2F17"/>
    <w:rsid w:val="003A3370"/>
    <w:rsid w:val="003E5AAF"/>
    <w:rsid w:val="003F7A52"/>
    <w:rsid w:val="00457BCE"/>
    <w:rsid w:val="004A6ADC"/>
    <w:rsid w:val="004E7A41"/>
    <w:rsid w:val="00510DED"/>
    <w:rsid w:val="005A08AA"/>
    <w:rsid w:val="005B03BB"/>
    <w:rsid w:val="005B6426"/>
    <w:rsid w:val="00650D9E"/>
    <w:rsid w:val="006D2C02"/>
    <w:rsid w:val="0070121E"/>
    <w:rsid w:val="00776C2D"/>
    <w:rsid w:val="007C2668"/>
    <w:rsid w:val="007C674E"/>
    <w:rsid w:val="00837D98"/>
    <w:rsid w:val="00871E61"/>
    <w:rsid w:val="008D1BEB"/>
    <w:rsid w:val="008E76F4"/>
    <w:rsid w:val="009175BC"/>
    <w:rsid w:val="00917C26"/>
    <w:rsid w:val="00974B77"/>
    <w:rsid w:val="009A5785"/>
    <w:rsid w:val="00A25F0A"/>
    <w:rsid w:val="00A56C87"/>
    <w:rsid w:val="00AD54AF"/>
    <w:rsid w:val="00AE196F"/>
    <w:rsid w:val="00BC39BD"/>
    <w:rsid w:val="00BD302A"/>
    <w:rsid w:val="00BE2816"/>
    <w:rsid w:val="00C51222"/>
    <w:rsid w:val="00C60E84"/>
    <w:rsid w:val="00C64441"/>
    <w:rsid w:val="00D75B7D"/>
    <w:rsid w:val="00D94D31"/>
    <w:rsid w:val="00E063A2"/>
    <w:rsid w:val="00E37B72"/>
    <w:rsid w:val="00E45BEA"/>
    <w:rsid w:val="00F427D3"/>
    <w:rsid w:val="00F94C90"/>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DFD5"/>
  <w14:defaultImageDpi w14:val="32767"/>
  <w15:chartTrackingRefBased/>
  <w15:docId w15:val="{21099F25-0AA3-4E7A-B022-8B6C9688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2D2F17"/>
    <w:rPr>
      <w:rFonts w:ascii="DINPro" w:hAnsi="DINPr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6C87"/>
    <w:pPr>
      <w:tabs>
        <w:tab w:val="center" w:pos="4536"/>
        <w:tab w:val="right" w:pos="9072"/>
      </w:tabs>
    </w:pPr>
  </w:style>
  <w:style w:type="character" w:customStyle="1" w:styleId="GlavaZnak">
    <w:name w:val="Glava Znak"/>
    <w:basedOn w:val="Privzetapisavaodstavka"/>
    <w:link w:val="Glava"/>
    <w:uiPriority w:val="99"/>
    <w:rsid w:val="00A56C87"/>
  </w:style>
  <w:style w:type="paragraph" w:styleId="Noga">
    <w:name w:val="footer"/>
    <w:basedOn w:val="Navaden"/>
    <w:link w:val="NogaZnak"/>
    <w:uiPriority w:val="99"/>
    <w:unhideWhenUsed/>
    <w:rsid w:val="00A56C87"/>
    <w:pPr>
      <w:tabs>
        <w:tab w:val="center" w:pos="4536"/>
        <w:tab w:val="right" w:pos="9072"/>
      </w:tabs>
    </w:pPr>
  </w:style>
  <w:style w:type="character" w:customStyle="1" w:styleId="NogaZnak">
    <w:name w:val="Noga Znak"/>
    <w:basedOn w:val="Privzetapisavaodstavka"/>
    <w:link w:val="Noga"/>
    <w:uiPriority w:val="99"/>
    <w:rsid w:val="00A56C87"/>
  </w:style>
  <w:style w:type="table" w:styleId="Tabelamrea">
    <w:name w:val="Table Grid"/>
    <w:basedOn w:val="Navadnatabela"/>
    <w:uiPriority w:val="39"/>
    <w:rsid w:val="00BE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A3370"/>
    <w:pPr>
      <w:ind w:left="720"/>
      <w:contextualSpacing/>
    </w:pPr>
  </w:style>
  <w:style w:type="character" w:styleId="Hiperpovezava">
    <w:name w:val="Hyperlink"/>
    <w:basedOn w:val="Privzetapisavaodstavka"/>
    <w:uiPriority w:val="99"/>
    <w:unhideWhenUsed/>
    <w:rsid w:val="003A3370"/>
    <w:rPr>
      <w:color w:val="0563C1" w:themeColor="hyperlink"/>
      <w:u w:val="single"/>
    </w:rPr>
  </w:style>
  <w:style w:type="character" w:styleId="Nerazreenaomemba">
    <w:name w:val="Unresolved Mention"/>
    <w:basedOn w:val="Privzetapisavaodstavka"/>
    <w:uiPriority w:val="99"/>
    <w:rsid w:val="003A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5\Downloads\QALead-One%20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E73659-DABC-8940-8F2D-062D2BAA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QALead-One Pager</Template>
  <TotalTime>25</TotalTime>
  <Pages>2</Pages>
  <Words>819</Words>
  <Characters>4674</Characters>
  <Application>Microsoft Office Word</Application>
  <DocSecurity>0</DocSecurity>
  <Lines>38</Lines>
  <Paragraphs>10</Paragraphs>
  <ScaleCrop>false</ScaleCrop>
  <HeadingPairs>
    <vt:vector size="6" baseType="variant">
      <vt:variant>
        <vt:lpstr>Naslov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 Beseda</dc:creator>
  <cp:keywords/>
  <dc:description/>
  <cp:lastModifiedBy>Alicia Miklavčič</cp:lastModifiedBy>
  <cp:revision>7</cp:revision>
  <cp:lastPrinted>2023-03-08T01:25:00Z</cp:lastPrinted>
  <dcterms:created xsi:type="dcterms:W3CDTF">2023-02-27T05:36:00Z</dcterms:created>
  <dcterms:modified xsi:type="dcterms:W3CDTF">2023-03-08T01:27:00Z</dcterms:modified>
</cp:coreProperties>
</file>